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" w:line="225" w:lineRule="auto"/>
        <w:ind w:left="3229" w:right="1747" w:hanging="1553"/>
        <w:jc w:val="left"/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臺北市溪山實驗國民小學 112 學年度第 1 學期學校日報告事項(研發處)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" w:line="225" w:lineRule="auto"/>
        <w:ind w:left="0" w:right="1747" w:firstLine="0"/>
        <w:jc w:val="left"/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一、溪山課程地圖: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" w:line="225" w:lineRule="auto"/>
        <w:ind w:left="0" w:right="1747" w:firstLine="0"/>
        <w:jc w:val="left"/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  <w:drawing>
          <wp:inline distB="0" distT="0" distL="0" distR="0">
            <wp:extent cx="6305550" cy="3547110"/>
            <wp:effectExtent b="0" l="0" r="0" t="0"/>
            <wp:docPr id="998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35471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ind w:firstLine="14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ind w:firstLine="148"/>
        <w:rPr>
          <w:rFonts w:ascii="Times New Roman" w:cs="Times New Roman" w:eastAsia="Times New Roman" w:hAnsi="Times New Roman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1、基礎學科課程:國語、英語、數學</w:t>
          </w:r>
        </w:sdtContent>
      </w:sdt>
    </w:p>
    <w:p w:rsidR="00000000" w:rsidDel="00000000" w:rsidP="00000000" w:rsidRDefault="00000000" w:rsidRPr="00000000" w14:paraId="00000006">
      <w:pPr>
        <w:pStyle w:val="Title"/>
        <w:ind w:firstLine="148"/>
        <w:rPr>
          <w:rFonts w:ascii="Times New Roman" w:cs="Times New Roman" w:eastAsia="Times New Roman" w:hAnsi="Times New Roman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      有安排期中、期末紙筆測驗。</w:t>
          </w:r>
        </w:sdtContent>
      </w:sdt>
    </w:p>
    <w:p w:rsidR="00000000" w:rsidDel="00000000" w:rsidP="00000000" w:rsidRDefault="00000000" w:rsidRPr="00000000" w14:paraId="00000007">
      <w:pPr>
        <w:pStyle w:val="Title"/>
        <w:ind w:firstLine="148"/>
        <w:rPr>
          <w:rFonts w:ascii="Times New Roman" w:cs="Times New Roman" w:eastAsia="Times New Roman" w:hAnsi="Times New Roman"/>
        </w:rPr>
      </w:pPr>
      <w:sdt>
        <w:sdtPr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2、跨領域統整課程:</w:t>
          </w:r>
        </w:sdtContent>
      </w:sdt>
    </w:p>
    <w:p w:rsidR="00000000" w:rsidDel="00000000" w:rsidP="00000000" w:rsidRDefault="00000000" w:rsidRPr="00000000" w14:paraId="00000008">
      <w:pPr>
        <w:pStyle w:val="Title"/>
        <w:ind w:firstLine="148"/>
        <w:rPr>
          <w:rFonts w:ascii="Times New Roman" w:cs="Times New Roman" w:eastAsia="Times New Roman" w:hAnsi="Times New Roman"/>
        </w:rPr>
      </w:pPr>
      <w:sdt>
        <w:sdtPr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      進行多元評量(實做、報告、學習單、表演</w:t>
          </w:r>
        </w:sdtContent>
      </w:sdt>
      <w:r w:rsidDel="00000000" w:rsidR="00000000" w:rsidRPr="00000000">
        <w:rPr>
          <w:rFonts w:ascii="PMingLiu" w:cs="PMingLiu" w:eastAsia="PMingLiu" w:hAnsi="PMingLiu"/>
          <w:rtl w:val="0"/>
        </w:rPr>
        <w:t xml:space="preserve">……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09">
      <w:pPr>
        <w:pStyle w:val="Title"/>
        <w:ind w:firstLine="14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80010</wp:posOffset>
            </wp:positionH>
            <wp:positionV relativeFrom="paragraph">
              <wp:posOffset>120650</wp:posOffset>
            </wp:positionV>
            <wp:extent cx="6096000" cy="3429000"/>
            <wp:effectExtent b="0" l="0" r="0" t="0"/>
            <wp:wrapNone/>
            <wp:docPr id="99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429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pStyle w:val="Title"/>
        <w:ind w:firstLine="14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Title"/>
        <w:ind w:firstLine="14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Title"/>
        <w:ind w:firstLine="14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Title"/>
        <w:ind w:firstLine="14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Title"/>
        <w:ind w:firstLine="14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Title"/>
        <w:ind w:firstLine="148"/>
        <w:rPr>
          <w:rFonts w:ascii="Times New Roman" w:cs="Times New Roman" w:eastAsia="Times New Roman" w:hAnsi="Times New Roman"/>
        </w:rPr>
      </w:pPr>
      <w:sdt>
        <w:sdtPr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3、家長們可以到學校官網首頁，了解學校課程內容。</w:t>
          </w:r>
        </w:sdtContent>
      </w:sdt>
    </w:p>
    <w:p w:rsidR="00000000" w:rsidDel="00000000" w:rsidP="00000000" w:rsidRDefault="00000000" w:rsidRPr="00000000" w14:paraId="00000010">
      <w:pPr>
        <w:pStyle w:val="Title"/>
        <w:ind w:firstLine="148"/>
        <w:rPr>
          <w:rFonts w:ascii="Times New Roman" w:cs="Times New Roman" w:eastAsia="Times New Roman" w:hAnsi="Times New Roman"/>
        </w:rPr>
      </w:pPr>
      <w:sdt>
        <w:sdtPr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(1)學校日專區(行政說明、班級經營、教學計畫)</w:t>
          </w:r>
        </w:sdtContent>
      </w:sdt>
    </w:p>
    <w:p w:rsidR="00000000" w:rsidDel="00000000" w:rsidP="00000000" w:rsidRDefault="00000000" w:rsidRPr="00000000" w14:paraId="00000011">
      <w:pPr>
        <w:pStyle w:val="Title"/>
        <w:ind w:firstLine="148"/>
        <w:rPr>
          <w:rFonts w:ascii="Times New Roman" w:cs="Times New Roman" w:eastAsia="Times New Roman" w:hAnsi="Times New Roman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https://www.hops.tp.edu.tw/nss/s/main/p/8000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/>
        <w:drawing>
          <wp:inline distB="114300" distT="114300" distL="114300" distR="114300">
            <wp:extent cx="4324350" cy="5314950"/>
            <wp:effectExtent b="0" l="0" r="0" t="0"/>
            <wp:docPr id="1000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314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Title"/>
        <w:ind w:firstLine="148"/>
        <w:rPr>
          <w:rFonts w:ascii="Times New Roman" w:cs="Times New Roman" w:eastAsia="Times New Roman" w:hAnsi="Times New Roman"/>
        </w:rPr>
      </w:pPr>
      <w:sdt>
        <w:sdtPr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(2)112學年度溪山實小課程計畫</w:t>
          </w:r>
        </w:sdtContent>
      </w:sdt>
    </w:p>
    <w:p w:rsidR="00000000" w:rsidDel="00000000" w:rsidP="00000000" w:rsidRDefault="00000000" w:rsidRPr="00000000" w14:paraId="00000014">
      <w:pPr>
        <w:pStyle w:val="Title"/>
        <w:ind w:firstLine="148"/>
        <w:rPr>
          <w:rFonts w:ascii="Times New Roman" w:cs="Times New Roman" w:eastAsia="Times New Roman" w:hAnsi="Times New Roman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https://www.hops.tp.edu.tw/nss/s/main/p/7001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/>
        <w:drawing>
          <wp:inline distB="114300" distT="114300" distL="114300" distR="114300">
            <wp:extent cx="4895850" cy="4619625"/>
            <wp:effectExtent b="0" l="0" r="0" t="0"/>
            <wp:docPr id="99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4619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" w:line="240" w:lineRule="auto"/>
        <w:ind w:left="148" w:right="0" w:firstLine="0"/>
        <w:jc w:val="left"/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af5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af50"/>
          <w:sz w:val="32"/>
          <w:szCs w:val="32"/>
          <w:u w:val="none"/>
          <w:shd w:fill="auto" w:val="clear"/>
          <w:vertAlign w:val="baseline"/>
          <w:rtl w:val="0"/>
        </w:rPr>
        <w:t xml:space="preserve">#多給老師們掌聲與支持，我們會持續追求進步與創新。</w:t>
      </w:r>
    </w:p>
    <w:p w:rsidR="00000000" w:rsidDel="00000000" w:rsidP="00000000" w:rsidRDefault="00000000" w:rsidRPr="00000000" w14:paraId="00000019">
      <w:pPr>
        <w:pStyle w:val="Title"/>
        <w:ind w:firstLine="14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MingLiu" w:cs="MingLiu" w:eastAsia="MingLiu" w:hAnsi="MingLiu"/>
          <w:rtl w:val="0"/>
        </w:rPr>
        <w:t xml:space="preserve">二、</w:t>
      </w:r>
      <w:sdt>
        <w:sdtPr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臺北市溪山實驗國民小學學生家長會組織說明：</w:t>
          </w:r>
        </w:sdtContent>
      </w:sdt>
    </w:p>
    <w:p w:rsidR="00000000" w:rsidDel="00000000" w:rsidP="00000000" w:rsidRDefault="00000000" w:rsidRPr="00000000" w14:paraId="0000001A">
      <w:pPr>
        <w:pStyle w:val="Title"/>
        <w:ind w:firstLine="148"/>
        <w:rPr>
          <w:rFonts w:ascii="Times New Roman" w:cs="Times New Roman" w:eastAsia="Times New Roman" w:hAnsi="Times New Roman"/>
        </w:rPr>
      </w:pPr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1、本會設有</w:t>
          </w:r>
        </w:sdtContent>
      </w:sdt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color w:val="ff0000"/>
              <w:rtl w:val="0"/>
            </w:rPr>
            <w:t xml:space="preserve">學生家長會</w:t>
          </w:r>
        </w:sdtContent>
      </w:sdt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、</w:t>
          </w:r>
        </w:sdtContent>
      </w:sdt>
      <w:sdt>
        <w:sdtPr>
          <w:tag w:val="goog_rdk_11"/>
        </w:sdtPr>
        <w:sdtContent>
          <w:r w:rsidDel="00000000" w:rsidR="00000000" w:rsidRPr="00000000">
            <w:rPr>
              <w:rFonts w:ascii="Gungsuh" w:cs="Gungsuh" w:eastAsia="Gungsuh" w:hAnsi="Gungsuh"/>
              <w:color w:val="ff0000"/>
              <w:rtl w:val="0"/>
            </w:rPr>
            <w:t xml:space="preserve">學生家長會會員代表大會</w:t>
          </w:r>
        </w:sdtContent>
      </w:sdt>
      <w:sdt>
        <w:sdtPr>
          <w:tag w:val="goog_rdk_1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、</w:t>
          </w:r>
        </w:sdtContent>
      </w:sdt>
      <w:sdt>
        <w:sdtPr>
          <w:tag w:val="goog_rdk_13"/>
        </w:sdtPr>
        <w:sdtContent>
          <w:r w:rsidDel="00000000" w:rsidR="00000000" w:rsidRPr="00000000">
            <w:rPr>
              <w:rFonts w:ascii="Gungsuh" w:cs="Gungsuh" w:eastAsia="Gungsuh" w:hAnsi="Gungsuh"/>
              <w:color w:val="ff0000"/>
              <w:rtl w:val="0"/>
            </w:rPr>
            <w:t xml:space="preserve">家長委員會</w:t>
          </w:r>
        </w:sdtContent>
      </w:sdt>
      <w:sdt>
        <w:sdtPr>
          <w:tag w:val="goog_rdk_1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、</w:t>
          </w:r>
        </w:sdtContent>
      </w:sdt>
      <w:sdt>
        <w:sdtPr>
          <w:tag w:val="goog_rdk_15"/>
        </w:sdtPr>
        <w:sdtContent>
          <w:r w:rsidDel="00000000" w:rsidR="00000000" w:rsidRPr="00000000">
            <w:rPr>
              <w:rFonts w:ascii="Gungsuh" w:cs="Gungsuh" w:eastAsia="Gungsuh" w:hAnsi="Gungsuh"/>
              <w:color w:val="ff0000"/>
              <w:rtl w:val="0"/>
            </w:rPr>
            <w:t xml:space="preserve">常務委員會</w:t>
          </w:r>
        </w:sdtContent>
      </w:sdt>
      <w:sdt>
        <w:sdtPr>
          <w:tag w:val="goog_rdk_1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及</w:t>
          </w:r>
        </w:sdtContent>
      </w:sdt>
      <w:sdt>
        <w:sdtPr>
          <w:tag w:val="goog_rdk_17"/>
        </w:sdtPr>
        <w:sdtContent>
          <w:r w:rsidDel="00000000" w:rsidR="00000000" w:rsidRPr="00000000">
            <w:rPr>
              <w:rFonts w:ascii="Gungsuh" w:cs="Gungsuh" w:eastAsia="Gungsuh" w:hAnsi="Gungsuh"/>
              <w:color w:val="ff0000"/>
              <w:rtl w:val="0"/>
            </w:rPr>
            <w:t xml:space="preserve">志工服務隊</w:t>
          </w:r>
        </w:sdtContent>
      </w:sdt>
      <w:sdt>
        <w:sdtPr>
          <w:tag w:val="goog_rdk_1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。會員代表大會為家長會最高決策組織。會員代表大會閉會期間，由家長委員會代行職權。</w:t>
          </w:r>
        </w:sdtContent>
      </w:sdt>
    </w:p>
    <w:p w:rsidR="00000000" w:rsidDel="00000000" w:rsidP="00000000" w:rsidRDefault="00000000" w:rsidRPr="00000000" w14:paraId="0000001B">
      <w:pPr>
        <w:pStyle w:val="Title"/>
        <w:ind w:firstLine="148"/>
        <w:rPr>
          <w:rFonts w:ascii="Times New Roman" w:cs="Times New Roman" w:eastAsia="Times New Roman" w:hAnsi="Times New Roman"/>
        </w:rPr>
      </w:pPr>
      <w:sdt>
        <w:sdtPr>
          <w:tag w:val="goog_rdk_19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2、組織架構說明(</w:t>
          </w:r>
        </w:sdtContent>
      </w:sdt>
      <w:sdt>
        <w:sdtPr>
          <w:tag w:val="goog_rdk_20"/>
        </w:sdtPr>
        <w:sdtContent>
          <w:r w:rsidDel="00000000" w:rsidR="00000000" w:rsidRPr="00000000">
            <w:rPr>
              <w:rFonts w:ascii="Gungsuh" w:cs="Gungsuh" w:eastAsia="Gungsuh" w:hAnsi="Gungsuh"/>
              <w:color w:val="ff0000"/>
              <w:rtl w:val="0"/>
            </w:rPr>
            <w:t xml:space="preserve">必須成為班級代表後</w:t>
          </w:r>
        </w:sdtContent>
      </w:sdt>
      <w:sdt>
        <w:sdtPr>
          <w:tag w:val="goog_rdk_2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，才能參加後續的會員代表大會、家長委員會及會長、副會長、常務委員的被選舉權。)</w:t>
          </w:r>
        </w:sdtContent>
      </w:sdt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-3174</wp:posOffset>
            </wp:positionH>
            <wp:positionV relativeFrom="paragraph">
              <wp:posOffset>866775</wp:posOffset>
            </wp:positionV>
            <wp:extent cx="6529070" cy="1633855"/>
            <wp:effectExtent b="0" l="0" r="0" t="0"/>
            <wp:wrapSquare wrapText="bothSides" distB="0" distT="0" distL="114300" distR="114300"/>
            <wp:docPr id="99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29070" cy="16338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" w:line="240" w:lineRule="auto"/>
        <w:ind w:left="148" w:right="0" w:firstLine="0"/>
        <w:jc w:val="left"/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3、選派代表參與學校相關會議: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-2539</wp:posOffset>
            </wp:positionH>
            <wp:positionV relativeFrom="paragraph">
              <wp:posOffset>1160780</wp:posOffset>
            </wp:positionV>
            <wp:extent cx="6353810" cy="1499235"/>
            <wp:effectExtent b="0" l="0" r="0" t="0"/>
            <wp:wrapSquare wrapText="bothSides" distB="0" distT="0" distL="114300" distR="114300"/>
            <wp:docPr id="99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53810" cy="14992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" w:line="240" w:lineRule="auto"/>
        <w:ind w:left="148" w:right="0" w:firstLine="0"/>
        <w:jc w:val="left"/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校務會議、學校教師評審委員會、學校課程發展委員會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" w:line="240" w:lineRule="auto"/>
        <w:ind w:left="148" w:right="0" w:firstLine="0"/>
        <w:jc w:val="left"/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學生申訴評議委員會、教科圖書選用委員會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" w:line="240" w:lineRule="auto"/>
        <w:ind w:left="148" w:right="0" w:firstLine="0"/>
        <w:jc w:val="left"/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特殊教育推行委員會、性別平等教育委員會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" w:line="240" w:lineRule="auto"/>
        <w:ind w:left="148" w:right="0" w:firstLine="0"/>
        <w:jc w:val="left"/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學童午餐委員會、代收款項審議委員會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" w:line="240" w:lineRule="auto"/>
        <w:ind w:left="148" w:right="0" w:firstLine="0"/>
        <w:jc w:val="left"/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家庭教育委員會、中途輟學學生鑑定復學輔導就讀小組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" w:line="240" w:lineRule="auto"/>
        <w:ind w:left="148" w:right="0" w:firstLine="0"/>
        <w:jc w:val="left"/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校園事件處理小組、交通導護志工小組、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" w:line="240" w:lineRule="auto"/>
        <w:ind w:left="148" w:right="0" w:firstLine="0"/>
        <w:jc w:val="left"/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課後照顧及課後學藝活動審查、校園餘裕空間活化小組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" w:line="240" w:lineRule="auto"/>
        <w:ind w:left="148" w:right="0" w:firstLine="0"/>
        <w:jc w:val="left"/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校外人士協助教學或活動審查小組、教育儲蓄戶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" w:line="240" w:lineRule="auto"/>
        <w:ind w:left="148" w:right="0" w:firstLine="0"/>
        <w:jc w:val="left"/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校舍安全檢核小組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" w:line="240" w:lineRule="auto"/>
        <w:ind w:left="148" w:right="0" w:firstLine="0"/>
        <w:jc w:val="left"/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MingLiu" w:cs="MingLiu" w:eastAsia="MingLiu" w:hAnsi="MingLiu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3、志工服務隊:</w:t>
      </w: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(今年將採用風、水、雲、農、親子共讀、親職教育等共學團運作模式(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6"/>
          <w:szCs w:val="36"/>
          <w:highlight w:val="yellow"/>
          <w:u w:val="none"/>
          <w:vertAlign w:val="baseline"/>
          <w:rtl w:val="0"/>
        </w:rPr>
        <w:t xml:space="preserve">透過家長共學的機制，讓家長了解溪山的跨領域課程，成為學生學習的協助者。</w:t>
      </w: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)，將</w:t>
      </w: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原先的志工服務</w:t>
      </w: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合併運作。)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7" w:right="0" w:firstLine="0"/>
        <w:jc w:val="left"/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(1)導護志工(7:30-7:50)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7" w:right="0" w:firstLine="0"/>
        <w:jc w:val="left"/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(2)圖書館志工(輪值、協助閱讀教育推動)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7" w:right="0" w:firstLine="0"/>
        <w:jc w:val="left"/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(3)營養午餐監廚志工:</w:t>
      </w: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ff0000"/>
          <w:sz w:val="32"/>
          <w:szCs w:val="32"/>
          <w:highlight w:val="yellow"/>
          <w:u w:val="none"/>
          <w:vertAlign w:val="baseline"/>
          <w:rtl w:val="0"/>
        </w:rPr>
        <w:t xml:space="preserve">星期四</w:t>
      </w: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7:30~10:30間的任30分鐘。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7" w:right="0" w:firstLine="0"/>
        <w:jc w:val="left"/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(4)自行車陪騎、簡易維修志工。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7" w:right="0" w:firstLine="0"/>
        <w:jc w:val="left"/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4、共學內容規劃:</w:t>
        <w:br w:type="textWrapping"/>
        <w:t xml:space="preserve">(1)風馳溪山(自行車、步道)</w:t>
        <w:br w:type="textWrapping"/>
        <w:t xml:space="preserve">(2)水漾溪山(溯溪、昆蟲、植物)</w:t>
        <w:br w:type="textWrapping"/>
        <w:t xml:space="preserve">(3)農情溪山(栽種、烹飪)</w:t>
        <w:br w:type="textWrapping"/>
        <w:t xml:space="preserve">(4)雲遊溪山</w:t>
      </w: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(參與廣達游於藝主題展(112學年度)的主題是” 遇見大未來”。                               參考網址: </w:t>
      </w:r>
      <w:hyperlink r:id="rId15">
        <w:r w:rsidDel="00000000" w:rsidR="00000000" w:rsidRPr="00000000">
          <w:rPr>
            <w:rFonts w:ascii="Microsoft JhengHei" w:cs="Microsoft JhengHei" w:eastAsia="Microsoft JhengHei" w:hAnsi="Microsoft JhengHei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https://iic.quanta-edu.org/exhibition/27</w:t>
        </w:r>
      </w:hyperlink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(5)親子共讀(圖書館利用教育)</w:t>
        <w:br w:type="textWrapping"/>
        <w:t xml:space="preserve">(6)親職教育(讀書會)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" w:line="240" w:lineRule="auto"/>
        <w:ind w:left="148" w:right="0" w:firstLine="0"/>
        <w:jc w:val="left"/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(7)共學時間/師資</w:t>
        <w:br w:type="textWrapping"/>
        <w:t xml:space="preserve">a、由各共學團家長討論後訂出合適的時間。</w:t>
        <w:br w:type="textWrapping"/>
        <w:t xml:space="preserve">b、師資可由學校家長/外聘講師來擔任。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" w:line="240" w:lineRule="auto"/>
        <w:ind w:left="148" w:right="0" w:firstLine="0"/>
        <w:jc w:val="left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644" w:lineRule="auto"/>
        <w:ind w:left="30" w:right="0" w:firstLine="0"/>
        <w:jc w:val="left"/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10" w:orient="portrait"/>
      <w:pgMar w:bottom="280" w:top="1060" w:left="1020" w:right="9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Microsoft JhengHei"/>
  <w:font w:name="PMingLiu-ExtB"/>
  <w:font w:name="Georgia"/>
  <w:font w:name="Times New Roman"/>
  <w:font w:name="Gungsuh"/>
  <w:font w:name="PMingLiu"/>
  <w:font w:name="MingLiu"/>
  <w:font w:name="DFKai-S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icrosoft JhengHei" w:cs="Microsoft JhengHei" w:eastAsia="Microsoft JhengHei" w:hAnsi="Microsoft JhengHe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485.99999999999994" w:lineRule="auto"/>
      <w:ind w:left="148"/>
    </w:pPr>
    <w:rPr>
      <w:rFonts w:ascii="PMingLiu-ExtB" w:cs="PMingLiu-ExtB" w:eastAsia="PMingLiu-ExtB" w:hAnsi="PMingLiu-ExtB"/>
      <w:sz w:val="36"/>
      <w:szCs w:val="36"/>
    </w:rPr>
  </w:style>
  <w:style w:type="paragraph" w:styleId="a" w:default="1">
    <w:name w:val="Normal"/>
    <w:qFormat w:val="1"/>
    <w:rPr>
      <w:rFonts w:ascii="微軟正黑體" w:cs="微軟正黑體" w:eastAsia="微軟正黑體" w:hAnsi="微軟正黑體"/>
      <w:lang w:eastAsia="zh-TW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Body Text"/>
    <w:basedOn w:val="a"/>
    <w:uiPriority w:val="1"/>
    <w:qFormat w:val="1"/>
    <w:rPr>
      <w:sz w:val="32"/>
      <w:szCs w:val="32"/>
    </w:rPr>
  </w:style>
  <w:style w:type="paragraph" w:styleId="a4">
    <w:name w:val="Title"/>
    <w:basedOn w:val="a"/>
    <w:uiPriority w:val="10"/>
    <w:qFormat w:val="1"/>
    <w:pPr>
      <w:spacing w:line="486" w:lineRule="exact"/>
      <w:ind w:left="148"/>
    </w:pPr>
    <w:rPr>
      <w:rFonts w:ascii="新細明體-ExtB" w:cs="新細明體-ExtB" w:eastAsia="新細明體-ExtB" w:hAnsi="新細明體-ExtB"/>
      <w:sz w:val="36"/>
      <w:szCs w:val="36"/>
    </w:rPr>
  </w:style>
  <w:style w:type="paragraph" w:styleId="a5">
    <w:name w:val="List Paragraph"/>
    <w:basedOn w:val="a"/>
    <w:uiPriority w:val="1"/>
    <w:qFormat w:val="1"/>
  </w:style>
  <w:style w:type="paragraph" w:styleId="TableParagraph" w:customStyle="1">
    <w:name w:val="Table Paragraph"/>
    <w:basedOn w:val="a"/>
    <w:uiPriority w:val="1"/>
    <w:qFormat w:val="1"/>
    <w:pPr>
      <w:spacing w:line="484" w:lineRule="exact"/>
      <w:ind w:left="30"/>
    </w:pPr>
  </w:style>
  <w:style w:type="character" w:styleId="a6">
    <w:name w:val="Hyperlink"/>
    <w:basedOn w:val="a0"/>
    <w:uiPriority w:val="99"/>
    <w:unhideWhenUsed w:val="1"/>
    <w:rsid w:val="00CE49E2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 w:val="1"/>
    <w:unhideWhenUsed w:val="1"/>
    <w:rsid w:val="00CE49E2"/>
    <w:rPr>
      <w:color w:val="605e5c"/>
      <w:shd w:color="auto" w:fill="e1dfdd" w:val="clear"/>
    </w:rPr>
  </w:style>
  <w:style w:type="paragraph" w:styleId="a8">
    <w:name w:val="header"/>
    <w:basedOn w:val="a"/>
    <w:link w:val="a9"/>
    <w:uiPriority w:val="99"/>
    <w:unhideWhenUsed w:val="1"/>
    <w:rsid w:val="00DE51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 w:customStyle="1">
    <w:name w:val="頁首 字元"/>
    <w:basedOn w:val="a0"/>
    <w:link w:val="a8"/>
    <w:uiPriority w:val="99"/>
    <w:rsid w:val="00DE5167"/>
    <w:rPr>
      <w:rFonts w:ascii="微軟正黑體" w:cs="微軟正黑體" w:eastAsia="微軟正黑體" w:hAnsi="微軟正黑體"/>
      <w:sz w:val="20"/>
      <w:szCs w:val="20"/>
      <w:lang w:eastAsia="zh-TW"/>
    </w:rPr>
  </w:style>
  <w:style w:type="paragraph" w:styleId="aa">
    <w:name w:val="footer"/>
    <w:basedOn w:val="a"/>
    <w:link w:val="ab"/>
    <w:uiPriority w:val="99"/>
    <w:unhideWhenUsed w:val="1"/>
    <w:rsid w:val="00DE51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 w:customStyle="1">
    <w:name w:val="頁尾 字元"/>
    <w:basedOn w:val="a0"/>
    <w:link w:val="aa"/>
    <w:uiPriority w:val="99"/>
    <w:rsid w:val="00DE5167"/>
    <w:rPr>
      <w:rFonts w:ascii="微軟正黑體" w:cs="微軟正黑體" w:eastAsia="微軟正黑體" w:hAnsi="微軟正黑體"/>
      <w:sz w:val="20"/>
      <w:szCs w:val="20"/>
      <w:lang w:eastAsia="zh-TW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hops.tp.edu.tw/nss/s/main/p/7001" TargetMode="External"/><Relationship Id="rId10" Type="http://schemas.openxmlformats.org/officeDocument/2006/relationships/image" Target="media/image5.png"/><Relationship Id="rId13" Type="http://schemas.openxmlformats.org/officeDocument/2006/relationships/image" Target="media/image1.png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hops.tp.edu.tw/nss/s/main/p/8000" TargetMode="External"/><Relationship Id="rId15" Type="http://schemas.openxmlformats.org/officeDocument/2006/relationships/hyperlink" Target="https://iic.quanta-edu.org/exhibition/27" TargetMode="External"/><Relationship Id="rId14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jp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WGDAHn5nUj9MJ2unITaj2fNvzg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4AHIhMUw1U2VScXJVU0xsQzNQZUdPN1pySDlZTVhpOGh0RmN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2023-08-30T01:47:00Z</dcterms:created>
  <dc:creator>人事室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2023-08-30T00:00:00Z</vt:filetime>
  </property>
</Properties>
</file>